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DF9A2" w14:textId="791728BD" w:rsidR="00A05306" w:rsidRDefault="00D95C57">
      <w:proofErr w:type="spellStart"/>
      <w:r>
        <w:t>Noan</w:t>
      </w:r>
      <w:proofErr w:type="spellEnd"/>
      <w:r>
        <w:t xml:space="preserve"> BENOIT</w:t>
      </w:r>
      <w:r w:rsidR="00E67F7C">
        <w:t>—AMATHIEU. DST de SES 1G3 du 14/05/2024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5A1AA4">
        <w:t>Sujet 1 : à l’aide de vos connaissances et du dossier documentaire</w:t>
      </w:r>
      <w:r w:rsidR="00EC78AD">
        <w:t>, vous montrerez que différents processus sociaux sont à l’origine de la déviance.</w:t>
      </w:r>
      <w:r w:rsidR="005A1AA4">
        <w:br/>
      </w:r>
      <w:r w:rsidR="00592A0D">
        <w:br/>
      </w:r>
      <w:r w:rsidR="002134FB">
        <w:rPr>
          <w:color w:val="FF0000"/>
          <w:u w:val="single"/>
        </w:rPr>
        <w:t>éclaircisseur</w:t>
      </w:r>
      <w:r w:rsidR="00E869A8">
        <w:rPr>
          <w:color w:val="FF0000"/>
          <w:u w:val="single"/>
        </w:rPr>
        <w:t>s :</w:t>
      </w:r>
      <w:r w:rsidR="00592A0D">
        <w:br/>
      </w:r>
      <w:r w:rsidR="00EC78AD">
        <w:br/>
      </w:r>
      <w:r w:rsidR="00A4508B">
        <w:t>1</w:t>
      </w:r>
      <w:r w:rsidR="00A4508B">
        <w:br/>
      </w:r>
      <w:r w:rsidR="00305F28">
        <w:t>processus sociaux différ</w:t>
      </w:r>
      <w:r w:rsidR="00677048">
        <w:t>ent</w:t>
      </w:r>
      <w:r w:rsidR="00491765">
        <w:t xml:space="preserve"> : les </w:t>
      </w:r>
      <w:r w:rsidR="00491765" w:rsidRPr="00491765">
        <w:t>Origine de la déviance ?</w:t>
      </w:r>
      <w:r w:rsidR="00FD064D">
        <w:br/>
      </w:r>
      <w:r w:rsidR="002061BD">
        <w:t>-stigmatisation et étiquetage : prophétie</w:t>
      </w:r>
    </w:p>
    <w:p w14:paraId="1E15DFD4" w14:textId="57993FFF" w:rsidR="002A2D66" w:rsidRDefault="00A05306">
      <w:r>
        <w:t>(</w:t>
      </w:r>
      <w:proofErr w:type="gramStart"/>
      <w:r>
        <w:t>chiffres</w:t>
      </w:r>
      <w:proofErr w:type="gramEnd"/>
      <w:r w:rsidR="002A2D66">
        <w:t xml:space="preserve"> Le Défenseur des droits)</w:t>
      </w:r>
      <w:r w:rsidR="00592A0D">
        <w:br/>
        <w:t>2</w:t>
      </w:r>
      <w:r w:rsidR="00491765">
        <w:br/>
      </w:r>
      <w:r w:rsidR="00745226">
        <w:t xml:space="preserve">Conséquence de l’étiquette : pas de réinsertion possible </w:t>
      </w:r>
      <w:r w:rsidR="00745226">
        <w:br/>
      </w:r>
      <w:r w:rsidR="002B42E2">
        <w:t>-norme</w:t>
      </w:r>
      <w:r>
        <w:t xml:space="preserve"> </w:t>
      </w:r>
      <w:r w:rsidR="002A2D66">
        <w:t>sociétale</w:t>
      </w:r>
      <w:r w:rsidR="00194407">
        <w:t> : Blocage culturel au sein des micros société au sein des entreprises</w:t>
      </w:r>
    </w:p>
    <w:p w14:paraId="3D08F7E6" w14:textId="579BEF74" w:rsidR="00D95C57" w:rsidRDefault="00194407" w:rsidP="00D95C57">
      <w:r>
        <w:t>(</w:t>
      </w:r>
      <w:proofErr w:type="gramStart"/>
      <w:r w:rsidR="00D87EC9">
        <w:t>témoignage</w:t>
      </w:r>
      <w:proofErr w:type="gramEnd"/>
      <w:r w:rsidR="00D87EC9">
        <w:t xml:space="preserve"> de </w:t>
      </w:r>
      <w:proofErr w:type="spellStart"/>
      <w:r w:rsidR="00D87EC9">
        <w:t>frederic</w:t>
      </w:r>
      <w:proofErr w:type="spellEnd"/>
      <w:r w:rsidR="00D87EC9">
        <w:t>, Observatoire international des prisons)</w:t>
      </w:r>
      <w:r w:rsidR="00A4508B">
        <w:br/>
      </w:r>
      <w:r w:rsidR="00D87EC9">
        <w:br/>
      </w:r>
      <w:r w:rsidR="00E54F50">
        <w:t xml:space="preserve">Conclusion : réponse </w:t>
      </w:r>
      <w:proofErr w:type="spellStart"/>
      <w:r w:rsidR="00E54F50">
        <w:t>a</w:t>
      </w:r>
      <w:proofErr w:type="spellEnd"/>
      <w:r w:rsidR="00E54F50">
        <w:t xml:space="preserve"> la problématique : Lien social brisé, marginalisation</w:t>
      </w:r>
      <w:r>
        <w:t xml:space="preserve"> </w:t>
      </w:r>
      <w:r w:rsidR="005A1AA4">
        <w:t>éternel</w:t>
      </w:r>
      <w:r w:rsidR="00E869A8">
        <w:br/>
      </w:r>
      <w:r w:rsidR="00516119" w:rsidRPr="00516119">
        <w:t>Mais cette déviance peut être liée à la stigmatisation des individus par la société ce qui entraine l’étiquetage de personne comme déviante.</w:t>
      </w:r>
      <w:r w:rsidR="00E869A8">
        <w:br/>
      </w:r>
      <w:r w:rsidR="005A1AA4">
        <w:br/>
      </w:r>
      <w:r w:rsidR="005A1AA4">
        <w:br/>
      </w:r>
      <w:r w:rsidR="005A1AA4">
        <w:br/>
      </w:r>
      <w:r w:rsidR="005A1AA4">
        <w:br/>
      </w:r>
    </w:p>
    <w:p w14:paraId="6FB64ECF" w14:textId="4BD71174" w:rsidR="000E7290" w:rsidRDefault="00C92239">
      <w:r>
        <w:t>Une société est, par définition, un ensemble de normes et de valeurs que les individus intègrent</w:t>
      </w:r>
      <w:r w:rsidR="004B7C77">
        <w:t xml:space="preserve"> lors de leur socialisation primaire, secondaire, et </w:t>
      </w:r>
      <w:proofErr w:type="spellStart"/>
      <w:r w:rsidR="004B7C77">
        <w:t>terciaire</w:t>
      </w:r>
      <w:proofErr w:type="spellEnd"/>
      <w:r w:rsidR="00ED6FFD">
        <w:t>. Les personnes ne respectant pas le contrôle interne définit par ses normes sont définis comme déviante</w:t>
      </w:r>
      <w:r w:rsidR="00164F86">
        <w:t xml:space="preserve">. On peut donc se poser la question, </w:t>
      </w:r>
      <w:r w:rsidR="00C6695B">
        <w:t xml:space="preserve">En quoi les différents processus sociaux </w:t>
      </w:r>
      <w:r w:rsidR="0044591B">
        <w:t xml:space="preserve">sont-ils </w:t>
      </w:r>
      <w:r w:rsidR="00C6695B">
        <w:t xml:space="preserve">à l’origine de la déviance ? </w:t>
      </w:r>
      <w:r w:rsidR="005142A4">
        <w:t>Premièrement</w:t>
      </w:r>
      <w:r w:rsidR="00824AE1">
        <w:t xml:space="preserve"> on s’</w:t>
      </w:r>
      <w:r w:rsidR="007320FC">
        <w:t>intéressera</w:t>
      </w:r>
      <w:r w:rsidR="00824AE1">
        <w:t xml:space="preserve"> aux origines de l</w:t>
      </w:r>
      <w:r w:rsidR="007320FC">
        <w:t>a déviance</w:t>
      </w:r>
      <w:r w:rsidR="005E153E">
        <w:t xml:space="preserve"> puis on parlera de s</w:t>
      </w:r>
      <w:r w:rsidR="00777528">
        <w:t>es conséquences s</w:t>
      </w:r>
      <w:r w:rsidR="00885EEC">
        <w:t>u</w:t>
      </w:r>
      <w:r w:rsidR="00777528">
        <w:t xml:space="preserve">r </w:t>
      </w:r>
      <w:r w:rsidR="00F539B8">
        <w:t>l’étiquette de ses individus</w:t>
      </w:r>
      <w:r w:rsidR="00D234DB">
        <w:t xml:space="preserve"> et de </w:t>
      </w:r>
      <w:proofErr w:type="gramStart"/>
      <w:r w:rsidR="00D234DB">
        <w:t>leurs réinsertion</w:t>
      </w:r>
      <w:proofErr w:type="gramEnd"/>
      <w:r w:rsidR="00D234DB">
        <w:t xml:space="preserve"> </w:t>
      </w:r>
      <w:r w:rsidR="007675CF">
        <w:t>avec une carrière de déviant</w:t>
      </w:r>
      <w:r w:rsidR="00F1510A">
        <w:br/>
      </w:r>
    </w:p>
    <w:p w14:paraId="461C45D5" w14:textId="44D31DFB" w:rsidR="00923DB4" w:rsidRDefault="00F1510A">
      <w:r>
        <w:t xml:space="preserve">Si </w:t>
      </w:r>
      <w:proofErr w:type="gramStart"/>
      <w:r>
        <w:t>un individus</w:t>
      </w:r>
      <w:proofErr w:type="gramEnd"/>
      <w:r>
        <w:t xml:space="preserve"> est déviant, est il possible que sa déviance</w:t>
      </w:r>
      <w:r w:rsidR="00231A97">
        <w:t xml:space="preserve"> soit lié a un stigmate</w:t>
      </w:r>
      <w:r w:rsidR="00451EF7">
        <w:t xml:space="preserve"> de la société qui l’a entrainé a la déviance ? c’est en tout cas l’avis</w:t>
      </w:r>
      <w:r w:rsidR="00A763E4">
        <w:t xml:space="preserve"> d’Howard BECKER </w:t>
      </w:r>
      <w:r w:rsidR="00A763E4" w:rsidRPr="00061401">
        <w:t>dans</w:t>
      </w:r>
      <w:r w:rsidR="00A763E4" w:rsidRPr="00061401">
        <w:rPr>
          <w:i/>
          <w:iCs/>
        </w:rPr>
        <w:t xml:space="preserve"> l’</w:t>
      </w:r>
      <w:r w:rsidR="000000D4">
        <w:rPr>
          <w:i/>
          <w:iCs/>
        </w:rPr>
        <w:t>E</w:t>
      </w:r>
      <w:r w:rsidR="00322610" w:rsidRPr="00061401">
        <w:rPr>
          <w:i/>
          <w:iCs/>
        </w:rPr>
        <w:t>tude sociologique de la déviance</w:t>
      </w:r>
      <w:r w:rsidR="009A628D">
        <w:t xml:space="preserve">. Dans cette dernière Becker nous dit que le processus </w:t>
      </w:r>
      <w:r w:rsidR="00E944AA">
        <w:t>de déviance est lié</w:t>
      </w:r>
      <w:r w:rsidR="00EC3CB4">
        <w:t xml:space="preserve"> </w:t>
      </w:r>
      <w:r w:rsidR="002423E0">
        <w:t>a traité une personne déviante sous une perspective</w:t>
      </w:r>
      <w:r w:rsidR="003A6858">
        <w:t xml:space="preserve"> comme si elle l’était « pour toutes les autres » (doc 1, L1)</w:t>
      </w:r>
      <w:r w:rsidR="00293478">
        <w:rPr>
          <w:u w:val="single"/>
        </w:rPr>
        <w:t xml:space="preserve">, </w:t>
      </w:r>
      <w:r w:rsidR="00293478" w:rsidRPr="00F8579C">
        <w:t>ce qui reviendrai a</w:t>
      </w:r>
      <w:r w:rsidR="00F8579C" w:rsidRPr="00F8579C">
        <w:t xml:space="preserve"> « énoncer une prophétie</w:t>
      </w:r>
      <w:proofErr w:type="gramStart"/>
      <w:r w:rsidR="00F8579C" w:rsidRPr="00F8579C">
        <w:t> »(</w:t>
      </w:r>
      <w:proofErr w:type="gramEnd"/>
      <w:r w:rsidR="00F8579C" w:rsidRPr="00F8579C">
        <w:t>doc 1 L2)</w:t>
      </w:r>
      <w:r w:rsidR="00BF5776">
        <w:t xml:space="preserve">. En effet, </w:t>
      </w:r>
      <w:proofErr w:type="gramStart"/>
      <w:r w:rsidR="00BF5776">
        <w:t>cette étiquetage rapide</w:t>
      </w:r>
      <w:proofErr w:type="gramEnd"/>
      <w:r w:rsidR="00BF5776">
        <w:t xml:space="preserve"> </w:t>
      </w:r>
      <w:r w:rsidR="0074725E">
        <w:t xml:space="preserve">fait que l’individus intègre qu’il sera déviant, alors même qu’il ne l’est pas encore, conformément a son statut, </w:t>
      </w:r>
      <w:r w:rsidR="00873591">
        <w:t xml:space="preserve">il intègrera les rôles que lui donnera la société, </w:t>
      </w:r>
      <w:r w:rsidR="00F461CD">
        <w:t>un modelage de la personne</w:t>
      </w:r>
      <w:r w:rsidR="007E30F3">
        <w:t xml:space="preserve"> sur « l’image qu’en ont les autres » (doc 1 L3)</w:t>
      </w:r>
      <w:r w:rsidR="008F684B">
        <w:t>, une prédiction</w:t>
      </w:r>
      <w:r w:rsidR="00DF7AC0">
        <w:t xml:space="preserve"> sociale en quelque sorte. </w:t>
      </w:r>
      <w:r w:rsidR="00DF7AC0">
        <w:br/>
        <w:t>Les divers mécanismes qu</w:t>
      </w:r>
      <w:r w:rsidR="00526B86">
        <w:t>e nous montres alors l’auteur sont « les activités routinières de la vie quotidienne »</w:t>
      </w:r>
      <w:r w:rsidR="00CA0FB5">
        <w:t xml:space="preserve"> (doc 1 L10). </w:t>
      </w:r>
      <w:r w:rsidR="00C405F0">
        <w:t xml:space="preserve">Une </w:t>
      </w:r>
      <w:r w:rsidR="00F639AE">
        <w:t>Enquête</w:t>
      </w:r>
      <w:r w:rsidR="00C405F0">
        <w:t xml:space="preserve"> mené par </w:t>
      </w:r>
      <w:r w:rsidR="00C405F0">
        <w:rPr>
          <w:i/>
          <w:iCs/>
        </w:rPr>
        <w:t>Le Défenseur des droits</w:t>
      </w:r>
      <w:r w:rsidR="00061401">
        <w:rPr>
          <w:i/>
          <w:iCs/>
        </w:rPr>
        <w:t xml:space="preserve"> </w:t>
      </w:r>
      <w:r w:rsidR="00061401">
        <w:t>en 2017</w:t>
      </w:r>
      <w:r w:rsidR="006D60B7">
        <w:t xml:space="preserve"> en France</w:t>
      </w:r>
      <w:r w:rsidR="00883043">
        <w:t xml:space="preserve"> </w:t>
      </w:r>
      <w:r w:rsidR="00F639AE">
        <w:lastRenderedPageBreak/>
        <w:t>« sur la</w:t>
      </w:r>
      <w:r w:rsidR="000856F2">
        <w:br/>
      </w:r>
      <w:r w:rsidR="00F639AE">
        <w:t>fréquence des contrôles</w:t>
      </w:r>
      <w:r w:rsidR="007C43C7">
        <w:t xml:space="preserve"> d’identité selon l’âge et le lieu de résidence</w:t>
      </w:r>
      <w:r w:rsidR="00432E29">
        <w:t> »</w:t>
      </w:r>
      <w:r w:rsidR="0013252E">
        <w:t xml:space="preserve"> (doc 2 L2) </w:t>
      </w:r>
      <w:r w:rsidR="008E37DA">
        <w:t xml:space="preserve"> illustre parfaitement ses mécanismes, dans le document, o</w:t>
      </w:r>
      <w:r w:rsidR="0013252E">
        <w:t>n remarque que les Jeunes de 18 a 24 ans sont</w:t>
      </w:r>
      <w:r w:rsidR="00E429FE">
        <w:t xml:space="preserve"> plus contrôlé que les autres tranches d’âge</w:t>
      </w:r>
      <w:r w:rsidR="00AA395F">
        <w:t xml:space="preserve"> : 29.8% d’entre eux disent avoir été </w:t>
      </w:r>
      <w:r w:rsidR="00923DB4">
        <w:t>contrôlés 1 a 5</w:t>
      </w:r>
      <w:r w:rsidR="00F17C0A">
        <w:t xml:space="preserve"> fois au c</w:t>
      </w:r>
      <w:r w:rsidR="009E21B2">
        <w:t>ours des 5</w:t>
      </w:r>
      <w:r w:rsidR="00F17C0A">
        <w:t xml:space="preserve"> dernières années</w:t>
      </w:r>
      <w:r w:rsidR="009F7CFB">
        <w:t xml:space="preserve"> contre 18.5% sur les 25</w:t>
      </w:r>
      <w:r w:rsidR="000B2B10">
        <w:t>-34 ans en deuxième position,</w:t>
      </w:r>
      <w:r w:rsidR="009E21B2">
        <w:t xml:space="preserve"> 9.4 % d’entre eux disent avoir été contrôlé plus de 5 fois sur la même période</w:t>
      </w:r>
      <w:r w:rsidR="000B2B10">
        <w:t xml:space="preserve"> contre</w:t>
      </w:r>
      <w:r w:rsidR="00602CDC">
        <w:t xml:space="preserve"> 3.9% pour les 25-34 ans également en deuxième position</w:t>
      </w:r>
      <w:r w:rsidR="009F7CFB">
        <w:t xml:space="preserve">, </w:t>
      </w:r>
      <w:r w:rsidR="00602CDC">
        <w:t>e</w:t>
      </w:r>
      <w:r w:rsidR="006F1DE6">
        <w:t>t 60.8% d’entre eux disent ne pas avoir été contrôlé, c’est la statistique la plus basses par rapports aux autres tranches d’</w:t>
      </w:r>
      <w:r w:rsidR="00653D78">
        <w:t>âge. Et</w:t>
      </w:r>
      <w:r w:rsidR="006F1DE6">
        <w:t xml:space="preserve"> la plupart de</w:t>
      </w:r>
      <w:r w:rsidR="00C67FE0">
        <w:t>s personnes qui disent avoir été contrôlé le sont majoritairement dans une cité</w:t>
      </w:r>
      <w:r w:rsidR="00B3437D">
        <w:t> :</w:t>
      </w:r>
      <w:r w:rsidR="00057AC2">
        <w:t xml:space="preserve"> </w:t>
      </w:r>
      <w:r w:rsidR="00F80119">
        <w:t>18.8% pour ceux</w:t>
      </w:r>
      <w:r w:rsidR="00057AC2">
        <w:t xml:space="preserve"> qui ont été contrôlé 1 </w:t>
      </w:r>
      <w:proofErr w:type="spellStart"/>
      <w:r w:rsidR="00057AC2">
        <w:t>a</w:t>
      </w:r>
      <w:proofErr w:type="spellEnd"/>
      <w:r w:rsidR="00057AC2">
        <w:t xml:space="preserve"> 5 fois</w:t>
      </w:r>
      <w:r w:rsidR="00B3437D">
        <w:t xml:space="preserve"> et 7.9% pour ceux contrôlé plus de 5 fois, ce sont les premiers lieux de contrôle par rapport aux autres quartier de résidence comme la campagne </w:t>
      </w:r>
      <w:r w:rsidR="002A354F">
        <w:t xml:space="preserve">ou le nombre de contrôle est le plus faible ou dans un quartier </w:t>
      </w:r>
      <w:r w:rsidR="00653D78">
        <w:t>commerçant</w:t>
      </w:r>
      <w:r w:rsidR="002A354F">
        <w:t xml:space="preserve"> </w:t>
      </w:r>
      <w:r w:rsidR="0004505E">
        <w:t xml:space="preserve">(Tout doc </w:t>
      </w:r>
      <w:proofErr w:type="gramStart"/>
      <w:r w:rsidR="0004505E">
        <w:t>2)</w:t>
      </w:r>
      <w:r w:rsidR="002A354F">
        <w:t>…</w:t>
      </w:r>
      <w:proofErr w:type="gramEnd"/>
      <w:r w:rsidR="006F1DE6">
        <w:t xml:space="preserve"> On peut en conclure que l’un des facteurs de marginalisation</w:t>
      </w:r>
      <w:r w:rsidR="002A354F">
        <w:t xml:space="preserve"> </w:t>
      </w:r>
      <w:r w:rsidR="0004505E">
        <w:t>est la jeunesse</w:t>
      </w:r>
      <w:r w:rsidR="002A354F">
        <w:t xml:space="preserve"> et </w:t>
      </w:r>
      <w:r w:rsidR="00FF4EC5">
        <w:t>le lieu</w:t>
      </w:r>
      <w:r w:rsidR="002A354F">
        <w:t xml:space="preserve"> de résidence de ces individus</w:t>
      </w:r>
      <w:r w:rsidR="0004505E">
        <w:t>.</w:t>
      </w:r>
      <w:r w:rsidR="0004505E">
        <w:br/>
      </w:r>
      <w:r w:rsidR="0004505E">
        <w:br/>
      </w:r>
    </w:p>
    <w:p w14:paraId="08EF62B6" w14:textId="667751AE" w:rsidR="006D60B7" w:rsidRPr="00E2780B" w:rsidRDefault="006D60B7">
      <w:r>
        <w:t xml:space="preserve">Le contrôle </w:t>
      </w:r>
      <w:r w:rsidR="00C80EE7">
        <w:t xml:space="preserve">externe formel qu’est la justice française vas donc condamner ses </w:t>
      </w:r>
      <w:r w:rsidR="00653D78">
        <w:t>individus</w:t>
      </w:r>
      <w:r w:rsidR="00C80EE7">
        <w:t xml:space="preserve"> lorsque ceux-ci auront</w:t>
      </w:r>
      <w:r w:rsidR="00695585">
        <w:t xml:space="preserve"> prouvé </w:t>
      </w:r>
      <w:r w:rsidR="00653D78">
        <w:t>leurs déviances</w:t>
      </w:r>
      <w:r w:rsidR="00695585">
        <w:t xml:space="preserve"> par des peines de prisons par exemple, il apparait</w:t>
      </w:r>
      <w:r w:rsidR="004A35BD">
        <w:t>,</w:t>
      </w:r>
      <w:r w:rsidR="00695585">
        <w:t xml:space="preserve"> cependant que</w:t>
      </w:r>
      <w:r w:rsidR="00AD2822">
        <w:t xml:space="preserve"> lorsque l’individus déviant sort de prison, </w:t>
      </w:r>
      <w:r w:rsidR="000C11A7">
        <w:t xml:space="preserve">débarrasser </w:t>
      </w:r>
      <w:r w:rsidR="00AD2822">
        <w:t>donc de se statut,</w:t>
      </w:r>
      <w:r w:rsidR="00F03E6F">
        <w:t xml:space="preserve"> il n’en est pas moins vu comme un déviant aux yeux de </w:t>
      </w:r>
      <w:r w:rsidR="00FF4EC5">
        <w:t>la société</w:t>
      </w:r>
      <w:r w:rsidR="00F03E6F">
        <w:t xml:space="preserve">. </w:t>
      </w:r>
      <w:r w:rsidR="00071424">
        <w:t xml:space="preserve">Les entreprises et donc les </w:t>
      </w:r>
      <w:r w:rsidR="00653D78">
        <w:t>employeurs</w:t>
      </w:r>
      <w:r w:rsidR="00071424">
        <w:t xml:space="preserve">, en sont le parfait </w:t>
      </w:r>
      <w:r w:rsidR="00653D78">
        <w:t>exemple, L’étude</w:t>
      </w:r>
      <w:r w:rsidR="00B94D51">
        <w:t xml:space="preserve"> de Sarah </w:t>
      </w:r>
      <w:proofErr w:type="spellStart"/>
      <w:r w:rsidR="00B94D51">
        <w:t>Dindo</w:t>
      </w:r>
      <w:proofErr w:type="spellEnd"/>
      <w:r w:rsidR="00B94D51">
        <w:t xml:space="preserve"> a l’observatoire international des prisons</w:t>
      </w:r>
      <w:r w:rsidR="006C154D">
        <w:t xml:space="preserve"> nous le démontre en</w:t>
      </w:r>
      <w:r w:rsidR="007A069E">
        <w:t xml:space="preserve"> expliquant le « blocage</w:t>
      </w:r>
      <w:r w:rsidR="000E0490">
        <w:t xml:space="preserve"> culturel</w:t>
      </w:r>
      <w:r w:rsidR="00FF4EC5">
        <w:t xml:space="preserve"> » (</w:t>
      </w:r>
      <w:r w:rsidR="00465613">
        <w:t>doc 3 l12</w:t>
      </w:r>
      <w:r w:rsidR="00465613">
        <w:t>)</w:t>
      </w:r>
      <w:r w:rsidR="000E0490">
        <w:t xml:space="preserve"> </w:t>
      </w:r>
      <w:r w:rsidR="00F65B31">
        <w:t>de l’entreprise par rapports aux sortants de prisons</w:t>
      </w:r>
      <w:r w:rsidR="00465613">
        <w:t xml:space="preserve">, </w:t>
      </w:r>
      <w:r w:rsidR="006C154D">
        <w:t xml:space="preserve">prenant des témoignages de plusieurs </w:t>
      </w:r>
      <w:r w:rsidR="00653D78">
        <w:t>détenu</w:t>
      </w:r>
      <w:r w:rsidR="006C154D">
        <w:t xml:space="preserve"> sortis de prisons comme </w:t>
      </w:r>
      <w:r w:rsidR="008C4491">
        <w:t>Frederic</w:t>
      </w:r>
      <w:r w:rsidR="009640F0">
        <w:t>,</w:t>
      </w:r>
      <w:r w:rsidR="008C4491">
        <w:t xml:space="preserve"> </w:t>
      </w:r>
      <w:r w:rsidR="00653D78">
        <w:t>ex</w:t>
      </w:r>
      <w:proofErr w:type="gramStart"/>
      <w:r w:rsidR="00653D78">
        <w:t>-«</w:t>
      </w:r>
      <w:proofErr w:type="gramEnd"/>
      <w:r w:rsidR="00653D78">
        <w:t xml:space="preserve"> toxico</w:t>
      </w:r>
      <w:r w:rsidR="009640F0">
        <w:t xml:space="preserve"> braqueur de banque »</w:t>
      </w:r>
      <w:r w:rsidR="00B142A7">
        <w:t xml:space="preserve">. Ce dernier </w:t>
      </w:r>
      <w:r w:rsidR="00653D78">
        <w:t>explique</w:t>
      </w:r>
      <w:r w:rsidR="00B142A7">
        <w:t xml:space="preserve"> que sa condamnation touche également </w:t>
      </w:r>
      <w:r w:rsidR="00653D78">
        <w:t>sa vie professionnelle</w:t>
      </w:r>
      <w:r w:rsidR="00B142A7">
        <w:t xml:space="preserve"> </w:t>
      </w:r>
      <w:r w:rsidR="00910CAC">
        <w:t>puisqu’un employeur</w:t>
      </w:r>
      <w:r w:rsidR="00AE14A1">
        <w:t xml:space="preserve"> ne prendrai pas le risque d’embauché un ex déviant. Cela freine donc la réinsertion de ses individus, allant donc </w:t>
      </w:r>
      <w:proofErr w:type="gramStart"/>
      <w:r w:rsidR="00AE14A1">
        <w:t>a</w:t>
      </w:r>
      <w:proofErr w:type="gramEnd"/>
      <w:r w:rsidR="004A35BD">
        <w:t xml:space="preserve"> l’inverse du but initial de la coercition de la justice, Car </w:t>
      </w:r>
      <w:r w:rsidR="00910CAC">
        <w:t>au-delà</w:t>
      </w:r>
      <w:r w:rsidR="004A35BD">
        <w:t xml:space="preserve"> des domaines privés, l’état lui-même ne reconnait plus</w:t>
      </w:r>
      <w:r w:rsidR="00537D06">
        <w:t xml:space="preserve"> ses individus comme co</w:t>
      </w:r>
      <w:r w:rsidR="00476BD7">
        <w:t>m</w:t>
      </w:r>
      <w:r w:rsidR="00537D06">
        <w:t xml:space="preserve">pétent </w:t>
      </w:r>
      <w:r w:rsidR="00476BD7">
        <w:t>à</w:t>
      </w:r>
      <w:r w:rsidR="00537D06">
        <w:t xml:space="preserve"> exercer un métier au sein de ses institutions pui</w:t>
      </w:r>
      <w:r w:rsidR="00476BD7">
        <w:t>s</w:t>
      </w:r>
      <w:r w:rsidR="00537D06">
        <w:t>que</w:t>
      </w:r>
      <w:r w:rsidR="00476BD7">
        <w:t xml:space="preserve"> les professions </w:t>
      </w:r>
      <w:r w:rsidR="00FF4EC5">
        <w:t>libéral</w:t>
      </w:r>
      <w:r w:rsidR="00476BD7">
        <w:t xml:space="preserve"> comme</w:t>
      </w:r>
      <w:r w:rsidR="00A15EB1">
        <w:t xml:space="preserve"> la magistrature, ou simplement chauffeur de taxi nécessitent un « casier judiciaire vierge »</w:t>
      </w:r>
      <w:r w:rsidR="006A52D5">
        <w:t xml:space="preserve"> (doc 3 L7)</w:t>
      </w:r>
      <w:r w:rsidR="000772BC">
        <w:t xml:space="preserve">. </w:t>
      </w:r>
      <w:r w:rsidR="008D5D0C">
        <w:t>« Un droit a l’oubli est invoqué dans les démarches d’</w:t>
      </w:r>
      <w:r w:rsidR="00386ADA">
        <w:t>effacement du casier judiciaire »</w:t>
      </w:r>
      <w:r w:rsidR="00A13EE6">
        <w:t xml:space="preserve"> nous dit l’étude, mais elle précise </w:t>
      </w:r>
      <w:r w:rsidR="00743A0E">
        <w:t>justement</w:t>
      </w:r>
      <w:r w:rsidR="00A13EE6">
        <w:t xml:space="preserve"> que ce droit a l’oubli ne peut plus être garantie notamment a cause d’internet, ou des informations sensibles sur la carrière de déviant d’un individus peut être retrouvé sous forme de proc</w:t>
      </w:r>
      <w:r w:rsidR="008E1776">
        <w:t>ès comme l’expliquait Frederic « </w:t>
      </w:r>
      <w:r w:rsidR="00D84EA3">
        <w:t>Il y a deux ou trois article de mon passage aux Assisses</w:t>
      </w:r>
      <w:proofErr w:type="gramStart"/>
      <w:r w:rsidR="00D84EA3">
        <w:t> »</w:t>
      </w:r>
      <w:r w:rsidR="002246F0">
        <w:t>(</w:t>
      </w:r>
      <w:proofErr w:type="gramEnd"/>
      <w:r w:rsidR="002246F0">
        <w:t>doc 3 l16)</w:t>
      </w:r>
      <w:r w:rsidR="00EC6A53">
        <w:t xml:space="preserve"> </w:t>
      </w:r>
      <w:r w:rsidR="004821A5">
        <w:t xml:space="preserve">. Le décalage entre espoir et réalité s’impose aux détenus </w:t>
      </w:r>
      <w:proofErr w:type="gramStart"/>
      <w:r w:rsidR="004821A5">
        <w:t>puisqu’il</w:t>
      </w:r>
      <w:r w:rsidR="00743A0E">
        <w:t xml:space="preserve"> doivent</w:t>
      </w:r>
      <w:proofErr w:type="gramEnd"/>
      <w:r w:rsidR="00743A0E">
        <w:t xml:space="preserve"> se réinsérer au sien d’une société qui les voit toujours comme des déviants</w:t>
      </w:r>
      <w:r w:rsidR="00596C55">
        <w:t xml:space="preserve">. « Beaucoup ont l’impression que l’étiquette </w:t>
      </w:r>
      <w:r w:rsidR="00371A4D">
        <w:t>« </w:t>
      </w:r>
      <w:r w:rsidR="00596C55">
        <w:t>d</w:t>
      </w:r>
      <w:r w:rsidR="00EC6A53">
        <w:t>é</w:t>
      </w:r>
      <w:r w:rsidR="00596C55">
        <w:t>tenu</w:t>
      </w:r>
      <w:r w:rsidR="00371A4D">
        <w:t> »</w:t>
      </w:r>
      <w:r w:rsidR="00596C55">
        <w:t xml:space="preserve"> </w:t>
      </w:r>
      <w:r w:rsidR="00371A4D">
        <w:t xml:space="preserve">leurs collent </w:t>
      </w:r>
      <w:r w:rsidR="00EC6A53">
        <w:t xml:space="preserve">à </w:t>
      </w:r>
      <w:r w:rsidR="00371A4D">
        <w:t>la peau</w:t>
      </w:r>
      <w:r w:rsidR="002246F0">
        <w:t> » comme le montre le témoignage d’</w:t>
      </w:r>
      <w:r w:rsidR="00EC6A53">
        <w:t>A</w:t>
      </w:r>
      <w:r w:rsidR="002246F0">
        <w:t>ntoine</w:t>
      </w:r>
      <w:r w:rsidR="00EC6A53">
        <w:t>. Les conséquences de la stigmatisations sont donc bien présente.</w:t>
      </w:r>
      <w:r w:rsidR="00EC6A53">
        <w:br/>
      </w:r>
      <w:r w:rsidR="00EC6A53">
        <w:br/>
        <w:t>En conclusion</w:t>
      </w:r>
      <w:r w:rsidR="004A46E8">
        <w:t xml:space="preserve"> on peut remarquer que des critères </w:t>
      </w:r>
      <w:r w:rsidR="002E3D58">
        <w:t xml:space="preserve">indépendant de la volonté de certains individus les conduits </w:t>
      </w:r>
      <w:r w:rsidR="00014E62">
        <w:t xml:space="preserve">à </w:t>
      </w:r>
      <w:r w:rsidR="002E3D58">
        <w:t xml:space="preserve">être étiqueté </w:t>
      </w:r>
      <w:r w:rsidR="00014E62">
        <w:t>de déviant</w:t>
      </w:r>
      <w:r w:rsidR="00E15EFE">
        <w:t xml:space="preserve"> (jeunesse, lieu de vie…)</w:t>
      </w:r>
      <w:r w:rsidR="00014E62">
        <w:t xml:space="preserve">, la conséquence est qu’il intègre leurs rôles de déviants, et qu’il ne pourront </w:t>
      </w:r>
      <w:r w:rsidR="00637BD9">
        <w:t>plus s’en débarrasser puisque la société sans arrêt leurs rappel leurs anciens statuts, on peut donc dire</w:t>
      </w:r>
      <w:r w:rsidR="00500F6E">
        <w:t xml:space="preserve"> que le contrôle interne et externe tant de la société que de petit groupe comme les entreprises font que les déviants</w:t>
      </w:r>
      <w:r w:rsidR="00265151">
        <w:t xml:space="preserve"> n’ont plus de lien social viable, cela entraine une sorte de marginalisation éternel</w:t>
      </w:r>
      <w:r w:rsidR="001C5E6C">
        <w:t xml:space="preserve"> qui vas a l’encontre des mesures coercitifs du control externe formel. On peut donc s’interroger sur l</w:t>
      </w:r>
      <w:r w:rsidR="0097593D">
        <w:t xml:space="preserve">’efficacité du model carcéral en tant qu’outil de réinsertion </w:t>
      </w:r>
      <w:proofErr w:type="gramStart"/>
      <w:r w:rsidR="0097593D">
        <w:t>au services</w:t>
      </w:r>
      <w:proofErr w:type="gramEnd"/>
      <w:r w:rsidR="0097593D">
        <w:t xml:space="preserve"> de la société et des détenus.</w:t>
      </w:r>
    </w:p>
    <w:sectPr w:rsidR="006D60B7" w:rsidRPr="00E2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01"/>
    <w:rsid w:val="000000D4"/>
    <w:rsid w:val="00014E62"/>
    <w:rsid w:val="0004505E"/>
    <w:rsid w:val="00057AC2"/>
    <w:rsid w:val="00061401"/>
    <w:rsid w:val="00071424"/>
    <w:rsid w:val="000749F8"/>
    <w:rsid w:val="000772BC"/>
    <w:rsid w:val="000856F2"/>
    <w:rsid w:val="00087901"/>
    <w:rsid w:val="000B26D6"/>
    <w:rsid w:val="000B2B10"/>
    <w:rsid w:val="000C11A7"/>
    <w:rsid w:val="000E0490"/>
    <w:rsid w:val="000E7290"/>
    <w:rsid w:val="0013252E"/>
    <w:rsid w:val="00134D4E"/>
    <w:rsid w:val="00164F86"/>
    <w:rsid w:val="00194407"/>
    <w:rsid w:val="001C5E6C"/>
    <w:rsid w:val="002061BD"/>
    <w:rsid w:val="002134FB"/>
    <w:rsid w:val="0021616A"/>
    <w:rsid w:val="002246F0"/>
    <w:rsid w:val="00231A97"/>
    <w:rsid w:val="00235EA3"/>
    <w:rsid w:val="002423E0"/>
    <w:rsid w:val="00263514"/>
    <w:rsid w:val="00265151"/>
    <w:rsid w:val="00293478"/>
    <w:rsid w:val="002A2D66"/>
    <w:rsid w:val="002A354F"/>
    <w:rsid w:val="002B42E2"/>
    <w:rsid w:val="002E3D58"/>
    <w:rsid w:val="00305F28"/>
    <w:rsid w:val="00322610"/>
    <w:rsid w:val="00371A4D"/>
    <w:rsid w:val="00386ADA"/>
    <w:rsid w:val="003A6858"/>
    <w:rsid w:val="003F59BF"/>
    <w:rsid w:val="00432E29"/>
    <w:rsid w:val="00437D81"/>
    <w:rsid w:val="0044591B"/>
    <w:rsid w:val="00451EF7"/>
    <w:rsid w:val="00465613"/>
    <w:rsid w:val="00476BD7"/>
    <w:rsid w:val="004821A5"/>
    <w:rsid w:val="004860BE"/>
    <w:rsid w:val="00491765"/>
    <w:rsid w:val="004A35BD"/>
    <w:rsid w:val="004A46E8"/>
    <w:rsid w:val="004B7C77"/>
    <w:rsid w:val="00500F6E"/>
    <w:rsid w:val="005142A4"/>
    <w:rsid w:val="00516119"/>
    <w:rsid w:val="00526B86"/>
    <w:rsid w:val="00537D06"/>
    <w:rsid w:val="00592A0D"/>
    <w:rsid w:val="00596C55"/>
    <w:rsid w:val="005A10BF"/>
    <w:rsid w:val="005A1AA4"/>
    <w:rsid w:val="005E153E"/>
    <w:rsid w:val="00602CDC"/>
    <w:rsid w:val="00637BD9"/>
    <w:rsid w:val="00653D78"/>
    <w:rsid w:val="00677048"/>
    <w:rsid w:val="00695585"/>
    <w:rsid w:val="006A52D5"/>
    <w:rsid w:val="006C154D"/>
    <w:rsid w:val="006D0C1B"/>
    <w:rsid w:val="006D60B7"/>
    <w:rsid w:val="006F1DE6"/>
    <w:rsid w:val="007320FC"/>
    <w:rsid w:val="00743A0E"/>
    <w:rsid w:val="00745226"/>
    <w:rsid w:val="0074725E"/>
    <w:rsid w:val="007675CF"/>
    <w:rsid w:val="007753D6"/>
    <w:rsid w:val="00777528"/>
    <w:rsid w:val="007A069E"/>
    <w:rsid w:val="007C43C7"/>
    <w:rsid w:val="007E30F3"/>
    <w:rsid w:val="00824AE1"/>
    <w:rsid w:val="00873591"/>
    <w:rsid w:val="00883043"/>
    <w:rsid w:val="00885EEC"/>
    <w:rsid w:val="008C4491"/>
    <w:rsid w:val="008D3AD3"/>
    <w:rsid w:val="008D5D0C"/>
    <w:rsid w:val="008E1776"/>
    <w:rsid w:val="008E37DA"/>
    <w:rsid w:val="008E40A0"/>
    <w:rsid w:val="008F684B"/>
    <w:rsid w:val="00910CAC"/>
    <w:rsid w:val="00923DB4"/>
    <w:rsid w:val="009640F0"/>
    <w:rsid w:val="0097593D"/>
    <w:rsid w:val="009A628D"/>
    <w:rsid w:val="009E21B2"/>
    <w:rsid w:val="009F7CFB"/>
    <w:rsid w:val="00A05306"/>
    <w:rsid w:val="00A13EE6"/>
    <w:rsid w:val="00A15EB1"/>
    <w:rsid w:val="00A4508B"/>
    <w:rsid w:val="00A465C3"/>
    <w:rsid w:val="00A763E4"/>
    <w:rsid w:val="00AA395F"/>
    <w:rsid w:val="00AD2822"/>
    <w:rsid w:val="00AE14A1"/>
    <w:rsid w:val="00B0095B"/>
    <w:rsid w:val="00B142A7"/>
    <w:rsid w:val="00B3437D"/>
    <w:rsid w:val="00B94D51"/>
    <w:rsid w:val="00BD6FE1"/>
    <w:rsid w:val="00BE42D9"/>
    <w:rsid w:val="00BF5776"/>
    <w:rsid w:val="00C405F0"/>
    <w:rsid w:val="00C6695B"/>
    <w:rsid w:val="00C67FE0"/>
    <w:rsid w:val="00C80EE7"/>
    <w:rsid w:val="00C92239"/>
    <w:rsid w:val="00CA0FB5"/>
    <w:rsid w:val="00D234DB"/>
    <w:rsid w:val="00D84EA3"/>
    <w:rsid w:val="00D87EC9"/>
    <w:rsid w:val="00D95C57"/>
    <w:rsid w:val="00DF7AC0"/>
    <w:rsid w:val="00E15EFE"/>
    <w:rsid w:val="00E2780B"/>
    <w:rsid w:val="00E429FE"/>
    <w:rsid w:val="00E54872"/>
    <w:rsid w:val="00E54F50"/>
    <w:rsid w:val="00E67F7C"/>
    <w:rsid w:val="00E869A8"/>
    <w:rsid w:val="00E944AA"/>
    <w:rsid w:val="00EC3CB4"/>
    <w:rsid w:val="00EC6A53"/>
    <w:rsid w:val="00EC78AD"/>
    <w:rsid w:val="00ED6FFD"/>
    <w:rsid w:val="00F03E6F"/>
    <w:rsid w:val="00F1510A"/>
    <w:rsid w:val="00F17C0A"/>
    <w:rsid w:val="00F461CD"/>
    <w:rsid w:val="00F539B8"/>
    <w:rsid w:val="00F639AE"/>
    <w:rsid w:val="00F65B31"/>
    <w:rsid w:val="00F80119"/>
    <w:rsid w:val="00F8579C"/>
    <w:rsid w:val="00FD064D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BDFC"/>
  <w15:chartTrackingRefBased/>
  <w15:docId w15:val="{B670D67C-F033-41FF-BA2C-231E55E9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79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79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79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79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79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79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79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79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79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79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879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879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8790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8790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8790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8790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8790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8790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879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879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79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879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879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8790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8790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8790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79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790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879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GARNAUD Michel</dc:creator>
  <cp:keywords/>
  <dc:description/>
  <cp:lastModifiedBy>GARNAUD Michel</cp:lastModifiedBy>
  <cp:revision>2</cp:revision>
  <dcterms:created xsi:type="dcterms:W3CDTF">2024-05-14T13:21:00Z</dcterms:created>
  <dcterms:modified xsi:type="dcterms:W3CDTF">2024-05-14T13:21:00Z</dcterms:modified>
</cp:coreProperties>
</file>